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]</w:t>
      </w:r>
      <w:r>
        <w:rPr>
          <w:rFonts w:hint="default" w:ascii="Arial" w:hAnsi="Arial" w:cs="Arial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 xml:space="preserve"> </w:t>
      </w:r>
    </w:p>
    <w:p>
      <w:pPr>
        <w:rPr>
          <w:sz w:val="15"/>
          <w:szCs w:val="15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基本信息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900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2344"/>
        <w:gridCol w:w="1091"/>
        <w:gridCol w:w="2710"/>
        <w:gridCol w:w="1133"/>
        <w:gridCol w:w="2045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${patient.patientName}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${sample.sampleNumber}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${sample.instrumentType}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${patient.patientGender}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${sample.sampleType}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${collectDate}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${patient.patientAge==null?"":patient.patientAge}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</w:t>
            </w: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${sample.sampleMethod}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${receiveDate}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${patient.patientNumber}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${sample.samplePosi}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${reportDate}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${patient.patientDiag}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${sample.sampleSource}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${patient.patientClinic}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本报告中的诊断信息及临床信息来自受检者送检时提供的信息，而非来自检测结果。本检测报告不对以上信息的准确性负责。</w:t>
            </w:r>
          </w:p>
        </w:tc>
      </w:tr>
    </w:tbl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质控信息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7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7590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质控项目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参考序列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rname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序列长度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endpos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 xml:space="preserve">number 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reads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numreads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/>
              </w:rPr>
              <w:t>covbases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covbases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coverage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&gt;95%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meandepth</w:t>
            </w:r>
            <w:bookmarkStart w:id="0" w:name="_GoBack"/>
            <w:bookmarkEnd w:id="0"/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meandepth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meanbaseq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（</w:t>
            </w: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meanbaseq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 w:eastAsiaTheme="minor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meanmapq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coverage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'].get(0).get('</w:t>
            </w:r>
            <w:r>
              <w:rPr>
                <w:rFonts w:hint="default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meanmapq</w:t>
            </w: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')}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0" w:lineRule="atLeast"/>
        <w:ind w:firstLine="0" w:firstLine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检测结果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9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759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检测项目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ED7D31" w:themeColor="accent2"/>
                <w:sz w:val="18"/>
                <w:lang w:eastAsia="zh-CN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  <w:r>
              <w:rPr>
                <w:rFonts w:hint="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（taxon）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${variation['report'].get(0).get('</w:t>
            </w:r>
            <w:r>
              <w:rPr>
                <w:rFonts w:hint="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taxon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>病毒分型（lineage）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${variation['report'].get(0).get('</w:t>
            </w:r>
            <w:r>
              <w:rPr>
                <w:rFonts w:hint="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>lineage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分歧信息（conflict）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${variation['report'].get(0).get('conflict')}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ambiguity_score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0"/>
                <w:bCs w:val="0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${variation['report'].get(0).get('ambiguityscore')}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scorpio_call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${variation['report'].get(0).get('scorpiocall')}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scorpio_support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${variation['report'].get(0).get('scorpiosupport')}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scorpio_conflict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${variation['report'].get(0).get('scorpioconflict')}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scorpio_notes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${variation['report'].get(0).get('scorpionotes')}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${variation['report'].get(0).get('version')}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pangolin_version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${variation['report'].get(0).get('pangolinversion')}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scorpio_version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${variation['report'].get(0).get('scorpioversion')}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constellation_version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${variation['report'].get(0).get('constellationversion')}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is_designated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${variation['report'].get(0).get('isdesignated')}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qc_status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${variation['report'].get(0).get('qcstatus')}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qc_notes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${variation['report'].get(0).get('qcnotes')}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备注信息（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</w:rPr>
              <w:t>note</w:t>
            </w:r>
            <w:r>
              <w:rPr>
                <w:rFonts w:hint="eastAsia"/>
                <w:b w:val="0"/>
                <w:bCs w:val="0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7F7F7F" w:themeColor="background1" w:themeShade="80"/>
                <w:sz w:val="18"/>
                <w:lang w:val="en-US" w:eastAsia="zh-CN"/>
              </w:rPr>
              <w:t>${variation['report'].get(0).get('note')}</w:t>
            </w:r>
          </w:p>
        </w:tc>
      </w:tr>
    </w:tbl>
    <w:p>
      <w:pPr>
        <w:rPr>
          <w:rFonts w:hint="eastAsia"/>
          <w:b/>
          <w:sz w:val="4"/>
          <w:szCs w:val="4"/>
        </w:rPr>
      </w:pPr>
    </w:p>
    <w:sectPr>
      <w:headerReference r:id="rId3" w:type="default"/>
      <w:footerReference r:id="rId4" w:type="default"/>
      <w:pgSz w:w="11906" w:h="16838"/>
      <w:pgMar w:top="567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微软雅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3248"/>
            <w:gridCol w:w="2814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图片 1" descr="logo-min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SliverWorkspace</w:t>
                </w:r>
              </w:p>
            </w:tc>
            <w:tc>
              <w:tcPr>
                <w:tcW w:w="3248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检测项目</w:t>
                </w:r>
              </w:p>
            </w:tc>
            <w:tc>
              <w:tcPr>
                <w:tcW w:w="2814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 xml:space="preserve">Project Version : 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1</w:t>
                </w: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.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0</w:t>
                </w:r>
              </w:p>
            </w:tc>
            <w:tc>
              <w:tcPr>
                <w:tcW w:w="3248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${sample.sampleProject}</w:t>
                </w:r>
              </w:p>
            </w:tc>
            <w:tc>
              <w:tcPr>
                <w:tcW w:w="2814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${runId}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0"/>
                    <w:bCs w:val="0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${reportDate}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</w:tbl>
        <w:p>
          <w:pPr>
            <w:keepNext w:val="0"/>
            <w:keepLines w:val="0"/>
            <w:pageBreakBefore w:val="0"/>
            <w:widowControl w:val="0"/>
            <w:pBdr>
              <w:bottom w:val="none" w:color="auto" w:sz="0" w:space="0"/>
            </w:pBd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F3B25AE"/>
    <w:rsid w:val="0FFDCFD6"/>
    <w:rsid w:val="175A3009"/>
    <w:rsid w:val="17B70E9F"/>
    <w:rsid w:val="17F7932C"/>
    <w:rsid w:val="1F574985"/>
    <w:rsid w:val="1FF745DE"/>
    <w:rsid w:val="257EBF33"/>
    <w:rsid w:val="2BBB55A4"/>
    <w:rsid w:val="2D3BC881"/>
    <w:rsid w:val="2DB9F2EC"/>
    <w:rsid w:val="2F7F6A6D"/>
    <w:rsid w:val="2FFEDB94"/>
    <w:rsid w:val="337E73D7"/>
    <w:rsid w:val="33DBAEC3"/>
    <w:rsid w:val="33EFC3DB"/>
    <w:rsid w:val="33FB3898"/>
    <w:rsid w:val="35630B4B"/>
    <w:rsid w:val="361B7F95"/>
    <w:rsid w:val="37DF3406"/>
    <w:rsid w:val="37FFB01D"/>
    <w:rsid w:val="3F7E6E0F"/>
    <w:rsid w:val="3F7F46A9"/>
    <w:rsid w:val="3F9F4D9C"/>
    <w:rsid w:val="3FE7CEDD"/>
    <w:rsid w:val="3FEF401B"/>
    <w:rsid w:val="3FF14BD0"/>
    <w:rsid w:val="3FF7A80F"/>
    <w:rsid w:val="3FFD64E0"/>
    <w:rsid w:val="47F1D36E"/>
    <w:rsid w:val="4F5F8C86"/>
    <w:rsid w:val="4F940A48"/>
    <w:rsid w:val="53F512B2"/>
    <w:rsid w:val="53FF8E87"/>
    <w:rsid w:val="55FFCA21"/>
    <w:rsid w:val="57BFA187"/>
    <w:rsid w:val="57D72C6D"/>
    <w:rsid w:val="59E78B0E"/>
    <w:rsid w:val="5CF76F87"/>
    <w:rsid w:val="5CFEED51"/>
    <w:rsid w:val="5D6F2235"/>
    <w:rsid w:val="5D7D22FA"/>
    <w:rsid w:val="5DB94F36"/>
    <w:rsid w:val="5EFAF7B0"/>
    <w:rsid w:val="5F74564E"/>
    <w:rsid w:val="5FB3583A"/>
    <w:rsid w:val="5FB7E8F8"/>
    <w:rsid w:val="5FDE3885"/>
    <w:rsid w:val="5FE738B2"/>
    <w:rsid w:val="5FFDBBB7"/>
    <w:rsid w:val="5FFEB17F"/>
    <w:rsid w:val="5FFF4A02"/>
    <w:rsid w:val="636F4CBF"/>
    <w:rsid w:val="6761F41A"/>
    <w:rsid w:val="67EF6233"/>
    <w:rsid w:val="693696CF"/>
    <w:rsid w:val="69CB8843"/>
    <w:rsid w:val="6A7EEE5D"/>
    <w:rsid w:val="6AFF01A4"/>
    <w:rsid w:val="6B3FFEA3"/>
    <w:rsid w:val="6B5F00CD"/>
    <w:rsid w:val="6B6D5FC4"/>
    <w:rsid w:val="6B7B95DA"/>
    <w:rsid w:val="6B9F7454"/>
    <w:rsid w:val="6BF92329"/>
    <w:rsid w:val="6BFCEC41"/>
    <w:rsid w:val="6C7A1C88"/>
    <w:rsid w:val="6C7F793C"/>
    <w:rsid w:val="6D5F237B"/>
    <w:rsid w:val="6DB709A4"/>
    <w:rsid w:val="6DCF5570"/>
    <w:rsid w:val="6DE9D42E"/>
    <w:rsid w:val="6DFF1996"/>
    <w:rsid w:val="6E6B8DBB"/>
    <w:rsid w:val="6E9E817E"/>
    <w:rsid w:val="6EBB6CA6"/>
    <w:rsid w:val="6EE6A491"/>
    <w:rsid w:val="6F5ED4B0"/>
    <w:rsid w:val="6F5F0AFF"/>
    <w:rsid w:val="6F6FB37F"/>
    <w:rsid w:val="6FAFAD42"/>
    <w:rsid w:val="6FB597E1"/>
    <w:rsid w:val="6FBBF54C"/>
    <w:rsid w:val="6FBF1D6F"/>
    <w:rsid w:val="6FC67E7F"/>
    <w:rsid w:val="6FEF21CF"/>
    <w:rsid w:val="6FF78E15"/>
    <w:rsid w:val="6FF9AB66"/>
    <w:rsid w:val="6FFBA085"/>
    <w:rsid w:val="6FFE2E9A"/>
    <w:rsid w:val="73EB7CD8"/>
    <w:rsid w:val="73F39495"/>
    <w:rsid w:val="73F7EC94"/>
    <w:rsid w:val="73FB7565"/>
    <w:rsid w:val="73FFD79E"/>
    <w:rsid w:val="74BD6885"/>
    <w:rsid w:val="74C32E6E"/>
    <w:rsid w:val="75BE259B"/>
    <w:rsid w:val="75F54752"/>
    <w:rsid w:val="767F08F9"/>
    <w:rsid w:val="76E896BF"/>
    <w:rsid w:val="76EE9147"/>
    <w:rsid w:val="76F3E397"/>
    <w:rsid w:val="76FB9F76"/>
    <w:rsid w:val="773EE30F"/>
    <w:rsid w:val="77A7FDE9"/>
    <w:rsid w:val="77AF8EA2"/>
    <w:rsid w:val="77DE0EEC"/>
    <w:rsid w:val="77F4D3E3"/>
    <w:rsid w:val="77F5B071"/>
    <w:rsid w:val="77F5BF53"/>
    <w:rsid w:val="77FE6C26"/>
    <w:rsid w:val="7907AE19"/>
    <w:rsid w:val="794FC609"/>
    <w:rsid w:val="79730D8C"/>
    <w:rsid w:val="79B95638"/>
    <w:rsid w:val="7AD11B02"/>
    <w:rsid w:val="7B3FA030"/>
    <w:rsid w:val="7B6CFC7F"/>
    <w:rsid w:val="7B8B4F38"/>
    <w:rsid w:val="7BABD260"/>
    <w:rsid w:val="7BD5C750"/>
    <w:rsid w:val="7BD60392"/>
    <w:rsid w:val="7BD9463D"/>
    <w:rsid w:val="7BDD1BBE"/>
    <w:rsid w:val="7BE22457"/>
    <w:rsid w:val="7BEF677F"/>
    <w:rsid w:val="7BF41476"/>
    <w:rsid w:val="7BF70B15"/>
    <w:rsid w:val="7BFB0225"/>
    <w:rsid w:val="7BFB17C9"/>
    <w:rsid w:val="7CEF8F34"/>
    <w:rsid w:val="7CF7DA4C"/>
    <w:rsid w:val="7D3FD552"/>
    <w:rsid w:val="7D5BC8FA"/>
    <w:rsid w:val="7D7F91D5"/>
    <w:rsid w:val="7DD91F25"/>
    <w:rsid w:val="7DEDDF03"/>
    <w:rsid w:val="7DF6B1F9"/>
    <w:rsid w:val="7DFF31E9"/>
    <w:rsid w:val="7DFF50D0"/>
    <w:rsid w:val="7DFFBAF1"/>
    <w:rsid w:val="7E3FF28A"/>
    <w:rsid w:val="7E67B067"/>
    <w:rsid w:val="7E6B55E1"/>
    <w:rsid w:val="7EBF41F1"/>
    <w:rsid w:val="7EE6B304"/>
    <w:rsid w:val="7EEBE821"/>
    <w:rsid w:val="7EF7F8DC"/>
    <w:rsid w:val="7EFB1560"/>
    <w:rsid w:val="7EFB5B39"/>
    <w:rsid w:val="7EFC9202"/>
    <w:rsid w:val="7EFD0F50"/>
    <w:rsid w:val="7EFF9140"/>
    <w:rsid w:val="7EFF944E"/>
    <w:rsid w:val="7F4F9830"/>
    <w:rsid w:val="7F63586E"/>
    <w:rsid w:val="7F7F7AC1"/>
    <w:rsid w:val="7F8E206E"/>
    <w:rsid w:val="7FB8990A"/>
    <w:rsid w:val="7FBABCF6"/>
    <w:rsid w:val="7FBE9CF5"/>
    <w:rsid w:val="7FC7BF8F"/>
    <w:rsid w:val="7FCEA4A8"/>
    <w:rsid w:val="7FDE03EE"/>
    <w:rsid w:val="7FDFEF94"/>
    <w:rsid w:val="7FEBFCF3"/>
    <w:rsid w:val="7FFB5239"/>
    <w:rsid w:val="7FFB6616"/>
    <w:rsid w:val="7FFBFA19"/>
    <w:rsid w:val="7FFD6ED5"/>
    <w:rsid w:val="7FFF865C"/>
    <w:rsid w:val="7FFFA2E0"/>
    <w:rsid w:val="7FFFB3BD"/>
    <w:rsid w:val="86FFD3B7"/>
    <w:rsid w:val="87F743E4"/>
    <w:rsid w:val="8BBF8CF6"/>
    <w:rsid w:val="98E9AD27"/>
    <w:rsid w:val="9D6BA11D"/>
    <w:rsid w:val="9FF08710"/>
    <w:rsid w:val="9FFA605A"/>
    <w:rsid w:val="9FFF06B7"/>
    <w:rsid w:val="9FFFBEAA"/>
    <w:rsid w:val="A3FB00C2"/>
    <w:rsid w:val="A67C8D7C"/>
    <w:rsid w:val="A7C8CA92"/>
    <w:rsid w:val="AD6F7BB3"/>
    <w:rsid w:val="AED7507B"/>
    <w:rsid w:val="AF64E643"/>
    <w:rsid w:val="AF6A13E0"/>
    <w:rsid w:val="AFAB2339"/>
    <w:rsid w:val="AFDF733A"/>
    <w:rsid w:val="AFE33FA7"/>
    <w:rsid w:val="B2FF2117"/>
    <w:rsid w:val="B4FFE0AF"/>
    <w:rsid w:val="B5F61649"/>
    <w:rsid w:val="B5FF5AD9"/>
    <w:rsid w:val="B679FA95"/>
    <w:rsid w:val="B6972FEC"/>
    <w:rsid w:val="B8B7262F"/>
    <w:rsid w:val="B9CC01B9"/>
    <w:rsid w:val="B9FFE247"/>
    <w:rsid w:val="B9FFF0BC"/>
    <w:rsid w:val="BA7A7C3C"/>
    <w:rsid w:val="BA7B66CB"/>
    <w:rsid w:val="BBE5BD46"/>
    <w:rsid w:val="BBF9C8B4"/>
    <w:rsid w:val="BCE973AD"/>
    <w:rsid w:val="BDFD8B17"/>
    <w:rsid w:val="BF375160"/>
    <w:rsid w:val="BF7F2B24"/>
    <w:rsid w:val="BF7F7AA5"/>
    <w:rsid w:val="BFAB38D2"/>
    <w:rsid w:val="BFD3AB3C"/>
    <w:rsid w:val="BFDEAA91"/>
    <w:rsid w:val="BFFAB291"/>
    <w:rsid w:val="CDBA2AF0"/>
    <w:rsid w:val="CF3545CE"/>
    <w:rsid w:val="D3BFD74D"/>
    <w:rsid w:val="D6F79CD7"/>
    <w:rsid w:val="D7BB47D1"/>
    <w:rsid w:val="D992BAA7"/>
    <w:rsid w:val="D9A59375"/>
    <w:rsid w:val="DAFD9881"/>
    <w:rsid w:val="DBFE61D6"/>
    <w:rsid w:val="DBFF9B16"/>
    <w:rsid w:val="DD77FF64"/>
    <w:rsid w:val="DDD8FCC6"/>
    <w:rsid w:val="DE4B8D61"/>
    <w:rsid w:val="DEAF283D"/>
    <w:rsid w:val="DEB916D7"/>
    <w:rsid w:val="DEDD3298"/>
    <w:rsid w:val="DF6F1FC4"/>
    <w:rsid w:val="DF9F17EE"/>
    <w:rsid w:val="DFBEBBF6"/>
    <w:rsid w:val="DFD9D236"/>
    <w:rsid w:val="DFE5ED21"/>
    <w:rsid w:val="DFFB2C3F"/>
    <w:rsid w:val="DFFB412A"/>
    <w:rsid w:val="DFFE7D02"/>
    <w:rsid w:val="E5379956"/>
    <w:rsid w:val="E5DEBBFB"/>
    <w:rsid w:val="E5FC930E"/>
    <w:rsid w:val="E6B608C7"/>
    <w:rsid w:val="E7CE6AC6"/>
    <w:rsid w:val="E7FD57C3"/>
    <w:rsid w:val="E7FFB619"/>
    <w:rsid w:val="E8FFCBA6"/>
    <w:rsid w:val="E9DFF03E"/>
    <w:rsid w:val="EAF3E9FD"/>
    <w:rsid w:val="EBDFF866"/>
    <w:rsid w:val="EBF5EF4C"/>
    <w:rsid w:val="EC5E064D"/>
    <w:rsid w:val="ECECE292"/>
    <w:rsid w:val="ED6E54AA"/>
    <w:rsid w:val="EE377A1E"/>
    <w:rsid w:val="EE5E9D9D"/>
    <w:rsid w:val="EED3582E"/>
    <w:rsid w:val="EEDEA072"/>
    <w:rsid w:val="EEFE01E3"/>
    <w:rsid w:val="EF5F1AF5"/>
    <w:rsid w:val="EF79A210"/>
    <w:rsid w:val="EF8D2372"/>
    <w:rsid w:val="EFB7C248"/>
    <w:rsid w:val="EFBBF886"/>
    <w:rsid w:val="EFBFFC69"/>
    <w:rsid w:val="EFD718EB"/>
    <w:rsid w:val="EFE74A32"/>
    <w:rsid w:val="EFEEBFF0"/>
    <w:rsid w:val="EFEF5C98"/>
    <w:rsid w:val="EFFB0F63"/>
    <w:rsid w:val="F1BFD949"/>
    <w:rsid w:val="F3BEB5AA"/>
    <w:rsid w:val="F3FF3F19"/>
    <w:rsid w:val="F47F47DA"/>
    <w:rsid w:val="F47F6674"/>
    <w:rsid w:val="F5F2CD53"/>
    <w:rsid w:val="F6DE079E"/>
    <w:rsid w:val="F6FDB519"/>
    <w:rsid w:val="F73AED02"/>
    <w:rsid w:val="F77FC512"/>
    <w:rsid w:val="F7BF98F0"/>
    <w:rsid w:val="F7DFD91D"/>
    <w:rsid w:val="F7F6DE60"/>
    <w:rsid w:val="F7FDF1A0"/>
    <w:rsid w:val="F7FE55C2"/>
    <w:rsid w:val="F8322527"/>
    <w:rsid w:val="F93E3EF5"/>
    <w:rsid w:val="F9BD068A"/>
    <w:rsid w:val="FA270AB3"/>
    <w:rsid w:val="FA7F52E3"/>
    <w:rsid w:val="FA817F11"/>
    <w:rsid w:val="FAB655FB"/>
    <w:rsid w:val="FAFFF811"/>
    <w:rsid w:val="FB56DD35"/>
    <w:rsid w:val="FB8F8120"/>
    <w:rsid w:val="FBBF8B23"/>
    <w:rsid w:val="FBDCD06C"/>
    <w:rsid w:val="FBDEFA1E"/>
    <w:rsid w:val="FBEE45B6"/>
    <w:rsid w:val="FBEF0E62"/>
    <w:rsid w:val="FBFFFBF3"/>
    <w:rsid w:val="FC9BAB3A"/>
    <w:rsid w:val="FCFF7ADF"/>
    <w:rsid w:val="FD5D198A"/>
    <w:rsid w:val="FD7FE9EC"/>
    <w:rsid w:val="FDB72146"/>
    <w:rsid w:val="FDD3CCC8"/>
    <w:rsid w:val="FDEEB158"/>
    <w:rsid w:val="FDF7E0EF"/>
    <w:rsid w:val="FDFDD289"/>
    <w:rsid w:val="FE2EBF17"/>
    <w:rsid w:val="FEE780B5"/>
    <w:rsid w:val="FEEF0B1F"/>
    <w:rsid w:val="FEFE8AC9"/>
    <w:rsid w:val="FF3E4B13"/>
    <w:rsid w:val="FF5FAA64"/>
    <w:rsid w:val="FF6DA8EA"/>
    <w:rsid w:val="FF6F83BB"/>
    <w:rsid w:val="FF76B810"/>
    <w:rsid w:val="FF77BA1C"/>
    <w:rsid w:val="FF8F804B"/>
    <w:rsid w:val="FFBD73A1"/>
    <w:rsid w:val="FFEB65C3"/>
    <w:rsid w:val="FFEB7BF8"/>
    <w:rsid w:val="FFEFCD90"/>
    <w:rsid w:val="FFEFDADC"/>
    <w:rsid w:val="FFF3310B"/>
    <w:rsid w:val="FFF65002"/>
    <w:rsid w:val="FFF6E23C"/>
    <w:rsid w:val="FFFB8638"/>
    <w:rsid w:val="FFFE06FC"/>
    <w:rsid w:val="FFFF9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6</TotalTime>
  <ScaleCrop>false</ScaleCrop>
  <LinksUpToDate>false</LinksUpToDate>
  <CharactersWithSpaces>1253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2018-12-17T15:24:00Z</dcterms:created>
  <dc:creator>张 恒</dc:creator>
  <cp:lastModifiedBy>张恒</cp:lastModifiedBy>
  <dcterms:modified xsi:type="dcterms:W3CDTF">2022-11-08T17:06:27Z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